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E51" w:rsidRDefault="00DE1E51" w:rsidP="00DE1E51">
      <w:pPr>
        <w:pStyle w:val="1"/>
        <w:rPr>
          <w:szCs w:val="24"/>
          <w:lang w:val="bg-BG"/>
        </w:rPr>
      </w:pPr>
      <w:bookmarkStart w:id="0" w:name="_Toc522219212"/>
      <w:r w:rsidRPr="00DE1E51">
        <w:rPr>
          <w:szCs w:val="24"/>
          <w:lang w:val="bg-BG"/>
        </w:rPr>
        <w:drawing>
          <wp:inline distT="0" distB="0" distL="0" distR="0">
            <wp:extent cx="5760720" cy="1270729"/>
            <wp:effectExtent l="19050" t="0" r="0" b="0"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E51" w:rsidRDefault="00DE1E51" w:rsidP="00DE1E51">
      <w:pPr>
        <w:pStyle w:val="1"/>
        <w:rPr>
          <w:szCs w:val="24"/>
          <w:lang w:val="bg-BG"/>
        </w:rPr>
      </w:pPr>
      <w:r>
        <w:rPr>
          <w:szCs w:val="24"/>
          <w:lang w:val="bg-BG"/>
        </w:rPr>
        <w:t xml:space="preserve">                                                                                                         Приложение № 25</w:t>
      </w:r>
    </w:p>
    <w:p w:rsidR="00DE1E51" w:rsidRPr="00DE1E51" w:rsidRDefault="00DE1E51" w:rsidP="00DE1E51">
      <w:pPr>
        <w:rPr>
          <w:lang/>
        </w:rPr>
      </w:pPr>
      <w:r>
        <w:rPr>
          <w:lang/>
        </w:rPr>
        <w:t xml:space="preserve">                                                                                                                   Условия за кандидатстване </w:t>
      </w:r>
    </w:p>
    <w:p w:rsidR="00DE1E51" w:rsidRPr="00D7461A" w:rsidRDefault="00DE1E51" w:rsidP="00DE1E51">
      <w:pPr>
        <w:pStyle w:val="1"/>
        <w:jc w:val="center"/>
        <w:rPr>
          <w:szCs w:val="24"/>
        </w:rPr>
      </w:pPr>
      <w:r w:rsidRPr="00D7461A">
        <w:rPr>
          <w:szCs w:val="24"/>
        </w:rPr>
        <w:t>СПИСЪК НА СЪКРАЩЕНИЯТА: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1"/>
        <w:gridCol w:w="7077"/>
      </w:tblGrid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sz w:val="24"/>
                <w:szCs w:val="24"/>
              </w:rPr>
              <w:t>БФП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sz w:val="24"/>
                <w:szCs w:val="24"/>
              </w:rPr>
              <w:t>Безвъзмездна финансова помощ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sz w:val="24"/>
                <w:szCs w:val="24"/>
              </w:rPr>
              <w:t>ВОМР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sz w:val="24"/>
                <w:szCs w:val="24"/>
              </w:rPr>
              <w:t>Водено от общностите местно развитие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sz w:val="24"/>
                <w:szCs w:val="24"/>
              </w:rPr>
              <w:t>ДДС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sz w:val="24"/>
                <w:szCs w:val="24"/>
              </w:rPr>
              <w:t>Данък върху добавената стойност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sz w:val="24"/>
                <w:szCs w:val="24"/>
              </w:rPr>
              <w:t>ЕС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Европейски съюз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ЕСИФ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sz w:val="24"/>
                <w:szCs w:val="24"/>
              </w:rPr>
              <w:t>Европейски структурни и инвестиционни фондове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ЕЗФРСР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sz w:val="24"/>
                <w:szCs w:val="24"/>
              </w:rPr>
              <w:t>Европейски земеделски фонд за развитие на селските райони</w:t>
            </w:r>
          </w:p>
        </w:tc>
      </w:tr>
      <w:tr w:rsidR="00DE1E51" w:rsidRPr="00B33CEB" w:rsidTr="00233815">
        <w:trPr>
          <w:trHeight w:val="305"/>
        </w:trPr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ЗЕЕ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sz w:val="24"/>
                <w:szCs w:val="24"/>
              </w:rPr>
              <w:t>Закон за енергийната ефективност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ЗОП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sz w:val="24"/>
                <w:szCs w:val="24"/>
              </w:rPr>
              <w:t>Закон за обществените поръчки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ЗПЗП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33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Закон за подпомагане на земеделските производители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246129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6129">
              <w:rPr>
                <w:rFonts w:ascii="Times New Roman" w:hAnsi="Times New Roman"/>
                <w:b/>
                <w:sz w:val="24"/>
                <w:szCs w:val="24"/>
              </w:rPr>
              <w:t>ЗПООПЗПЕС</w:t>
            </w:r>
          </w:p>
        </w:tc>
        <w:tc>
          <w:tcPr>
            <w:tcW w:w="7323" w:type="dxa"/>
            <w:shd w:val="clear" w:color="auto" w:fill="auto"/>
          </w:tcPr>
          <w:p w:rsidR="00DE1E51" w:rsidRPr="00246129" w:rsidRDefault="00DE1E51" w:rsidP="0023381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46129">
              <w:rPr>
                <w:rFonts w:ascii="Times New Roman" w:hAnsi="Times New Roman"/>
                <w:sz w:val="24"/>
                <w:szCs w:val="24"/>
              </w:rPr>
              <w:t>Закон за прилагане на Общата организация на пазарите на земеделски продукти на Европейския съюз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ЗУСЕСИФ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33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Закон за управление на средствата от Европейските структурни и инвестиционни фондове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ЗУТ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sz w:val="24"/>
                <w:szCs w:val="24"/>
              </w:rPr>
              <w:t>Закон за устройство на територията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ИСУН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2020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Информационната система за управление и наблюдение на средствата от Европейските структурни и инвестиционни фондове</w:t>
            </w:r>
            <w:r w:rsidRPr="00B33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периода 2014-2020 година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КЕП 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</w:pPr>
            <w:r w:rsidRPr="00B33CEB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Квалифициран електронен подпис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КСС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sz w:val="24"/>
                <w:szCs w:val="24"/>
              </w:rPr>
              <w:t>Количествено-стойностни сметки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МЗХГ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sz w:val="24"/>
                <w:szCs w:val="24"/>
              </w:rPr>
              <w:t>Министерство на земеделието, храните и горите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МИГ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sz w:val="24"/>
                <w:szCs w:val="24"/>
              </w:rPr>
              <w:t>Местна инициативна група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Официален вестник на Европейския съюз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ПРСР 2014 – 2020 г.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sz w:val="24"/>
                <w:szCs w:val="24"/>
              </w:rPr>
              <w:t>Програма за развитие на селските райони за периода 2014 – 2020 г.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ПМС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sz w:val="24"/>
                <w:szCs w:val="24"/>
              </w:rPr>
              <w:t>Постановление на Министерски съвет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СМР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sz w:val="24"/>
                <w:szCs w:val="24"/>
              </w:rPr>
              <w:t>Строително-монтажни работи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СВОМР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sz w:val="24"/>
                <w:szCs w:val="24"/>
              </w:rPr>
              <w:t>Стратегия за Водено от общностите местно развитие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ТДИД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за допустими инвестиции и дейности</w:t>
            </w:r>
          </w:p>
        </w:tc>
      </w:tr>
      <w:tr w:rsidR="00DE1E51" w:rsidRPr="00B33CEB" w:rsidTr="00233815">
        <w:tc>
          <w:tcPr>
            <w:tcW w:w="2235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УО</w:t>
            </w:r>
          </w:p>
        </w:tc>
        <w:tc>
          <w:tcPr>
            <w:tcW w:w="7323" w:type="dxa"/>
            <w:shd w:val="clear" w:color="auto" w:fill="auto"/>
          </w:tcPr>
          <w:p w:rsidR="00DE1E51" w:rsidRPr="00B33CEB" w:rsidRDefault="00DE1E51" w:rsidP="0023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CEB">
              <w:rPr>
                <w:rFonts w:ascii="Times New Roman" w:hAnsi="Times New Roman"/>
                <w:sz w:val="24"/>
                <w:szCs w:val="24"/>
              </w:rPr>
              <w:t>Управляващ орган</w:t>
            </w:r>
          </w:p>
        </w:tc>
      </w:tr>
    </w:tbl>
    <w:p w:rsidR="00DE1E51" w:rsidRPr="00D7461A" w:rsidRDefault="00DE1E51" w:rsidP="00DE1E51">
      <w:pPr>
        <w:rPr>
          <w:rFonts w:ascii="Times New Roman" w:hAnsi="Times New Roman"/>
          <w:sz w:val="24"/>
          <w:szCs w:val="24"/>
        </w:rPr>
      </w:pPr>
    </w:p>
    <w:p w:rsidR="004F2BE5" w:rsidRDefault="004F2BE5"/>
    <w:sectPr w:rsidR="004F2BE5" w:rsidSect="00DE1E5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1E51"/>
    <w:rsid w:val="004F2BE5"/>
    <w:rsid w:val="00DE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E5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E1E51"/>
    <w:pPr>
      <w:keepNext/>
      <w:keepLines/>
      <w:spacing w:before="480" w:after="0"/>
      <w:outlineLvl w:val="0"/>
    </w:pPr>
    <w:rPr>
      <w:rFonts w:ascii="Times New Roman" w:eastAsia="Times New Roman" w:hAnsi="Times New Roman"/>
      <w:b/>
      <w:bCs/>
      <w:sz w:val="24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DE1E51"/>
    <w:rPr>
      <w:rFonts w:ascii="Times New Roman" w:eastAsia="Times New Roman" w:hAnsi="Times New Roman" w:cs="Times New Roman"/>
      <w:b/>
      <w:bCs/>
      <w:sz w:val="24"/>
      <w:szCs w:val="2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2019-12-16T13:26:00Z</dcterms:created>
  <dcterms:modified xsi:type="dcterms:W3CDTF">2019-12-16T13:28:00Z</dcterms:modified>
</cp:coreProperties>
</file>